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CE" w:rsidRPr="005514CE" w:rsidRDefault="005514CE" w:rsidP="005514CE">
      <w:pPr>
        <w:jc w:val="right"/>
        <w:rPr>
          <w:b/>
          <w:i/>
          <w:sz w:val="24"/>
          <w:szCs w:val="24"/>
        </w:rPr>
      </w:pPr>
      <w:r w:rsidRPr="005514CE">
        <w:rPr>
          <w:b/>
          <w:i/>
          <w:sz w:val="24"/>
          <w:szCs w:val="24"/>
        </w:rPr>
        <w:t>Z1_3_3_2</w:t>
      </w:r>
    </w:p>
    <w:p w:rsidR="005514CE" w:rsidRPr="005514CE" w:rsidRDefault="005514CE">
      <w:pPr>
        <w:rPr>
          <w:b/>
          <w:sz w:val="24"/>
          <w:szCs w:val="24"/>
        </w:rPr>
      </w:pPr>
    </w:p>
    <w:p w:rsidR="005514CE" w:rsidRDefault="005514CE" w:rsidP="005514CE">
      <w:pPr>
        <w:spacing w:line="360" w:lineRule="auto"/>
        <w:jc w:val="center"/>
        <w:rPr>
          <w:b/>
          <w:sz w:val="28"/>
          <w:szCs w:val="28"/>
        </w:rPr>
      </w:pPr>
      <w:r w:rsidRPr="005514CE">
        <w:rPr>
          <w:b/>
          <w:sz w:val="28"/>
          <w:szCs w:val="28"/>
        </w:rPr>
        <w:t xml:space="preserve">Zagadnienia do mini-wykładu nt. sieci współpracy </w:t>
      </w:r>
    </w:p>
    <w:p w:rsidR="009D278A" w:rsidRPr="005514CE" w:rsidRDefault="005514CE" w:rsidP="005514CE">
      <w:pPr>
        <w:spacing w:line="360" w:lineRule="auto"/>
        <w:jc w:val="center"/>
        <w:rPr>
          <w:b/>
          <w:sz w:val="28"/>
          <w:szCs w:val="28"/>
        </w:rPr>
      </w:pPr>
      <w:r w:rsidRPr="005514CE">
        <w:rPr>
          <w:b/>
          <w:sz w:val="28"/>
          <w:szCs w:val="28"/>
        </w:rPr>
        <w:t>i samokształcenia</w:t>
      </w:r>
      <w:r>
        <w:rPr>
          <w:rStyle w:val="Odwoanieprzypisudolnego"/>
          <w:b/>
          <w:sz w:val="28"/>
          <w:szCs w:val="28"/>
        </w:rPr>
        <w:footnoteReference w:id="1"/>
      </w:r>
    </w:p>
    <w:p w:rsidR="005514CE" w:rsidRPr="005514CE" w:rsidRDefault="005514CE" w:rsidP="00872D8B">
      <w:pPr>
        <w:pStyle w:val="NormalnyWeb"/>
        <w:numPr>
          <w:ilvl w:val="0"/>
          <w:numId w:val="1"/>
        </w:numPr>
        <w:kinsoku w:val="0"/>
        <w:overflowPunct w:val="0"/>
        <w:spacing w:before="120" w:beforeAutospacing="0" w:after="120" w:afterAutospacing="0" w:line="360" w:lineRule="auto"/>
        <w:ind w:left="142"/>
        <w:jc w:val="both"/>
        <w:textAlignment w:val="baseline"/>
        <w:rPr>
          <w:rFonts w:ascii="Arial" w:hAnsi="Arial" w:cs="Arial"/>
        </w:rPr>
      </w:pPr>
      <w:r w:rsidRPr="005514CE">
        <w:rPr>
          <w:rFonts w:ascii="Arial" w:eastAsiaTheme="minorEastAsia" w:hAnsi="Arial" w:cs="Arial"/>
          <w:bCs/>
          <w:color w:val="000000" w:themeColor="text1"/>
        </w:rPr>
        <w:t xml:space="preserve">Sieci współpracy i samokształcenia </w:t>
      </w:r>
      <w:r w:rsidRPr="005514CE">
        <w:rPr>
          <w:rFonts w:ascii="Arial" w:eastAsiaTheme="minorEastAsia" w:hAnsi="Arial" w:cs="Arial"/>
          <w:color w:val="000000" w:themeColor="text1"/>
        </w:rPr>
        <w:t xml:space="preserve">to międzyszkolny zespół współpracujących ze sobą nauczycieli lub dyrektorów z </w:t>
      </w:r>
      <w:r w:rsidRPr="005514CE">
        <w:rPr>
          <w:rFonts w:ascii="Arial" w:eastAsiaTheme="minorEastAsia" w:hAnsi="Arial" w:cs="Arial"/>
          <w:color w:val="000000" w:themeColor="text1"/>
          <w:u w:val="single"/>
        </w:rPr>
        <w:t>różnych</w:t>
      </w:r>
      <w:r w:rsidRPr="005514CE">
        <w:rPr>
          <w:rFonts w:ascii="Arial" w:eastAsiaTheme="minorEastAsia" w:hAnsi="Arial" w:cs="Arial"/>
          <w:color w:val="000000" w:themeColor="text1"/>
        </w:rPr>
        <w:t xml:space="preserve"> szkół i placówek. </w:t>
      </w:r>
    </w:p>
    <w:p w:rsidR="005514CE" w:rsidRPr="005514CE" w:rsidRDefault="005514CE" w:rsidP="00872D8B">
      <w:pPr>
        <w:pStyle w:val="NormalnyWeb"/>
        <w:numPr>
          <w:ilvl w:val="0"/>
          <w:numId w:val="1"/>
        </w:numPr>
        <w:kinsoku w:val="0"/>
        <w:overflowPunct w:val="0"/>
        <w:spacing w:before="120" w:beforeAutospacing="0" w:after="120" w:afterAutospacing="0" w:line="360" w:lineRule="auto"/>
        <w:ind w:left="142"/>
        <w:jc w:val="both"/>
        <w:textAlignment w:val="baseline"/>
        <w:rPr>
          <w:rFonts w:ascii="Arial" w:hAnsi="Arial" w:cs="Arial"/>
        </w:rPr>
      </w:pPr>
      <w:r w:rsidRPr="005514CE">
        <w:rPr>
          <w:rFonts w:ascii="Arial" w:eastAsiaTheme="minorEastAsia" w:hAnsi="Arial" w:cs="Arial"/>
          <w:bCs/>
          <w:color w:val="000000" w:themeColor="text1"/>
        </w:rPr>
        <w:t>Celem</w:t>
      </w:r>
      <w:r w:rsidRPr="005514CE">
        <w:rPr>
          <w:rFonts w:ascii="Arial" w:eastAsiaTheme="minorEastAsia" w:hAnsi="Arial" w:cs="Arial"/>
          <w:color w:val="000000" w:themeColor="text1"/>
        </w:rPr>
        <w:t xml:space="preserve"> funkcjonowania sieci jest </w:t>
      </w:r>
      <w:r w:rsidRPr="005514CE">
        <w:rPr>
          <w:rFonts w:ascii="Arial" w:eastAsiaTheme="minorEastAsia" w:hAnsi="Arial" w:cs="Arial"/>
          <w:color w:val="000000" w:themeColor="text1"/>
          <w:u w:val="single"/>
        </w:rPr>
        <w:t>wspólne</w:t>
      </w:r>
      <w:r w:rsidRPr="005514CE">
        <w:rPr>
          <w:rFonts w:ascii="Arial" w:eastAsiaTheme="minorEastAsia" w:hAnsi="Arial" w:cs="Arial"/>
          <w:color w:val="000000" w:themeColor="text1"/>
        </w:rPr>
        <w:t xml:space="preserve"> rozwiązywanie problemów, </w:t>
      </w:r>
      <w:r w:rsidRPr="005514CE">
        <w:rPr>
          <w:rFonts w:ascii="Arial" w:eastAsiaTheme="minorEastAsia" w:hAnsi="Arial" w:cs="Arial"/>
          <w:color w:val="000000" w:themeColor="text1"/>
          <w:u w:val="single"/>
        </w:rPr>
        <w:t>dzielenie się</w:t>
      </w:r>
      <w:r w:rsidRPr="005514CE">
        <w:rPr>
          <w:rFonts w:ascii="Arial" w:eastAsiaTheme="minorEastAsia" w:hAnsi="Arial" w:cs="Arial"/>
          <w:color w:val="000000" w:themeColor="text1"/>
        </w:rPr>
        <w:t xml:space="preserve"> pomysłami, spostrzeżeniami i propozycjami – zarówno za pośrednictwem platformy internetowej, traktowanej jako forum wymiany doświadczeń, jak i spotkań osobistych. </w:t>
      </w:r>
    </w:p>
    <w:p w:rsidR="005514CE" w:rsidRPr="005514CE" w:rsidRDefault="005514CE" w:rsidP="00872D8B">
      <w:pPr>
        <w:pStyle w:val="NormalnyWeb"/>
        <w:numPr>
          <w:ilvl w:val="0"/>
          <w:numId w:val="1"/>
        </w:numPr>
        <w:kinsoku w:val="0"/>
        <w:overflowPunct w:val="0"/>
        <w:spacing w:before="120" w:beforeAutospacing="0" w:after="120" w:afterAutospacing="0" w:line="360" w:lineRule="auto"/>
        <w:ind w:left="142"/>
        <w:jc w:val="both"/>
        <w:textAlignment w:val="baseline"/>
        <w:rPr>
          <w:rFonts w:ascii="Arial" w:hAnsi="Arial" w:cs="Arial"/>
        </w:rPr>
      </w:pPr>
      <w:r w:rsidRPr="005514CE">
        <w:rPr>
          <w:rFonts w:ascii="Arial" w:eastAsiaTheme="minorEastAsia" w:hAnsi="Arial" w:cs="Arial"/>
          <w:color w:val="000000" w:themeColor="text1"/>
        </w:rPr>
        <w:t xml:space="preserve">Członkowie sieci korzystają z własnej wiedzy, ale mogą również sięgać po pomoc zewnętrznych </w:t>
      </w:r>
      <w:r w:rsidRPr="005514CE">
        <w:rPr>
          <w:rFonts w:ascii="Arial" w:eastAsiaTheme="minorEastAsia" w:hAnsi="Arial" w:cs="Arial"/>
          <w:bCs/>
          <w:color w:val="000000" w:themeColor="text1"/>
        </w:rPr>
        <w:t>ekspertów</w:t>
      </w:r>
      <w:r w:rsidRPr="005514CE">
        <w:rPr>
          <w:rFonts w:ascii="Arial" w:eastAsiaTheme="minorEastAsia" w:hAnsi="Arial" w:cs="Arial"/>
          <w:color w:val="000000" w:themeColor="text1"/>
        </w:rPr>
        <w:t xml:space="preserve">. Pracują pod kierunkiem </w:t>
      </w:r>
      <w:r w:rsidRPr="005514CE">
        <w:rPr>
          <w:rFonts w:ascii="Arial" w:eastAsiaTheme="minorEastAsia" w:hAnsi="Arial" w:cs="Arial"/>
          <w:bCs/>
          <w:color w:val="000000" w:themeColor="text1"/>
        </w:rPr>
        <w:t xml:space="preserve">koordynatora </w:t>
      </w:r>
      <w:r w:rsidRPr="005514CE">
        <w:rPr>
          <w:rFonts w:ascii="Arial" w:eastAsiaTheme="minorEastAsia" w:hAnsi="Arial" w:cs="Arial"/>
          <w:color w:val="000000" w:themeColor="text1"/>
        </w:rPr>
        <w:t>sieci współpracy i samokształcenia.</w:t>
      </w:r>
    </w:p>
    <w:p w:rsidR="005514CE" w:rsidRDefault="005514CE" w:rsidP="005514CE">
      <w:pPr>
        <w:spacing w:before="120" w:after="120" w:line="360" w:lineRule="auto"/>
        <w:jc w:val="both"/>
        <w:rPr>
          <w:sz w:val="24"/>
          <w:szCs w:val="24"/>
        </w:rPr>
      </w:pPr>
    </w:p>
    <w:p w:rsidR="005514CE" w:rsidRPr="005514CE" w:rsidRDefault="005514CE" w:rsidP="005514CE">
      <w:pPr>
        <w:rPr>
          <w:b/>
          <w:sz w:val="24"/>
          <w:szCs w:val="24"/>
        </w:rPr>
      </w:pPr>
      <w:r w:rsidRPr="005514CE">
        <w:rPr>
          <w:b/>
          <w:sz w:val="24"/>
          <w:szCs w:val="24"/>
        </w:rPr>
        <w:t>Międzyszkolne sieci współpracy i samokształcenia</w:t>
      </w:r>
    </w:p>
    <w:p w:rsidR="005514CE" w:rsidRPr="005514CE" w:rsidRDefault="005514CE" w:rsidP="005514CE">
      <w:pPr>
        <w:pStyle w:val="Akapitzlist"/>
        <w:numPr>
          <w:ilvl w:val="0"/>
          <w:numId w:val="2"/>
        </w:numPr>
        <w:kinsoku w:val="0"/>
        <w:overflowPunct w:val="0"/>
        <w:spacing w:line="360" w:lineRule="auto"/>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Element doskonalenia nauczycieli i dyrektorów</w:t>
      </w:r>
    </w:p>
    <w:p w:rsidR="005514CE" w:rsidRPr="005514CE" w:rsidRDefault="005514CE" w:rsidP="005514CE">
      <w:pPr>
        <w:pStyle w:val="Akapitzlist"/>
        <w:numPr>
          <w:ilvl w:val="0"/>
          <w:numId w:val="2"/>
        </w:numPr>
        <w:kinsoku w:val="0"/>
        <w:overflowPunct w:val="0"/>
        <w:spacing w:line="360" w:lineRule="auto"/>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Sieć umożliwia:</w:t>
      </w:r>
    </w:p>
    <w:p w:rsidR="005514CE" w:rsidRPr="005514CE" w:rsidRDefault="005514CE" w:rsidP="005514CE">
      <w:pPr>
        <w:pStyle w:val="Akapitzlist"/>
        <w:numPr>
          <w:ilvl w:val="0"/>
          <w:numId w:val="3"/>
        </w:numPr>
        <w:kinsoku w:val="0"/>
        <w:overflowPunct w:val="0"/>
        <w:spacing w:line="360" w:lineRule="auto"/>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 xml:space="preserve">kontakty, </w:t>
      </w:r>
    </w:p>
    <w:p w:rsidR="005514CE" w:rsidRPr="005514CE" w:rsidRDefault="005514CE" w:rsidP="005514CE">
      <w:pPr>
        <w:pStyle w:val="Akapitzlist"/>
        <w:numPr>
          <w:ilvl w:val="0"/>
          <w:numId w:val="3"/>
        </w:numPr>
        <w:kinsoku w:val="0"/>
        <w:overflowPunct w:val="0"/>
        <w:spacing w:line="360" w:lineRule="auto"/>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 xml:space="preserve">wymianę doświadczeń, </w:t>
      </w:r>
    </w:p>
    <w:p w:rsidR="005514CE" w:rsidRPr="005514CE" w:rsidRDefault="005514CE" w:rsidP="005514CE">
      <w:pPr>
        <w:pStyle w:val="Akapitzlist"/>
        <w:numPr>
          <w:ilvl w:val="0"/>
          <w:numId w:val="3"/>
        </w:numPr>
        <w:kinsoku w:val="0"/>
        <w:overflowPunct w:val="0"/>
        <w:spacing w:line="360" w:lineRule="auto"/>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dostęp do informacji,</w:t>
      </w:r>
    </w:p>
    <w:p w:rsidR="005514CE" w:rsidRPr="005514CE" w:rsidRDefault="005514CE" w:rsidP="005514CE">
      <w:pPr>
        <w:pStyle w:val="Akapitzlist"/>
        <w:numPr>
          <w:ilvl w:val="0"/>
          <w:numId w:val="3"/>
        </w:numPr>
        <w:kinsoku w:val="0"/>
        <w:overflowPunct w:val="0"/>
        <w:spacing w:line="360" w:lineRule="auto"/>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współpracę i współdziałanie,</w:t>
      </w:r>
    </w:p>
    <w:p w:rsidR="005514CE" w:rsidRPr="005514CE" w:rsidRDefault="005514CE" w:rsidP="005514CE">
      <w:pPr>
        <w:pStyle w:val="Akapitzlist"/>
        <w:numPr>
          <w:ilvl w:val="0"/>
          <w:numId w:val="3"/>
        </w:numPr>
        <w:kinsoku w:val="0"/>
        <w:overflowPunct w:val="0"/>
        <w:spacing w:line="360" w:lineRule="auto"/>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integrację lokalnego środo</w:t>
      </w:r>
      <w:r>
        <w:rPr>
          <w:rFonts w:ascii="Arial" w:eastAsiaTheme="minorEastAsia" w:hAnsi="Arial" w:cs="Arial"/>
          <w:color w:val="000000" w:themeColor="text1"/>
        </w:rPr>
        <w:t>wiska.</w:t>
      </w:r>
    </w:p>
    <w:p w:rsidR="005514CE" w:rsidRDefault="005514CE" w:rsidP="005514CE">
      <w:pPr>
        <w:spacing w:before="120" w:after="120" w:line="360" w:lineRule="auto"/>
        <w:jc w:val="both"/>
        <w:rPr>
          <w:sz w:val="24"/>
          <w:szCs w:val="24"/>
        </w:rPr>
      </w:pPr>
    </w:p>
    <w:p w:rsidR="005514CE" w:rsidRDefault="005514CE" w:rsidP="005514CE">
      <w:pPr>
        <w:rPr>
          <w:b/>
          <w:sz w:val="24"/>
          <w:szCs w:val="24"/>
        </w:rPr>
      </w:pPr>
      <w:r w:rsidRPr="005514CE">
        <w:rPr>
          <w:b/>
          <w:sz w:val="24"/>
          <w:szCs w:val="24"/>
        </w:rPr>
        <w:t>Dzięki wprowadzeniu sieci możliwe jest</w:t>
      </w:r>
      <w:r>
        <w:rPr>
          <w:rStyle w:val="Odwoanieprzypisudolnego"/>
          <w:b/>
          <w:sz w:val="24"/>
          <w:szCs w:val="24"/>
        </w:rPr>
        <w:footnoteReference w:id="2"/>
      </w:r>
      <w:r w:rsidRPr="005514CE">
        <w:rPr>
          <w:b/>
          <w:sz w:val="24"/>
          <w:szCs w:val="24"/>
        </w:rPr>
        <w:t>:</w:t>
      </w:r>
    </w:p>
    <w:p w:rsidR="005514CE" w:rsidRPr="005514CE" w:rsidRDefault="005514CE" w:rsidP="005514CE">
      <w:pPr>
        <w:pStyle w:val="NormalnyWeb"/>
        <w:numPr>
          <w:ilvl w:val="0"/>
          <w:numId w:val="1"/>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upowszechnienie organizacji życia społecznego,</w:t>
      </w:r>
    </w:p>
    <w:p w:rsidR="005514CE" w:rsidRPr="005514CE" w:rsidRDefault="005514CE" w:rsidP="005514CE">
      <w:pPr>
        <w:pStyle w:val="NormalnyWeb"/>
        <w:numPr>
          <w:ilvl w:val="0"/>
          <w:numId w:val="1"/>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promowanie współpracy, dzięki której powstaje synergia wynikająca z działania zespołowego,</w:t>
      </w:r>
    </w:p>
    <w:p w:rsidR="005514CE" w:rsidRDefault="005514CE" w:rsidP="005514CE">
      <w:pPr>
        <w:pStyle w:val="NormalnyWeb"/>
        <w:numPr>
          <w:ilvl w:val="0"/>
          <w:numId w:val="1"/>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lastRenderedPageBreak/>
        <w:t>umożliwienie zespołowego uczenia się nauczycieli poprzez samokształcenie, tzn. uczenie się z innymi i od innych.</w:t>
      </w:r>
    </w:p>
    <w:p w:rsidR="005514CE" w:rsidRDefault="005514CE" w:rsidP="005514CE">
      <w:pPr>
        <w:pStyle w:val="NormalnyWeb"/>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p>
    <w:p w:rsidR="005514CE" w:rsidRDefault="005514CE" w:rsidP="005514CE">
      <w:pPr>
        <w:pStyle w:val="NormalnyWeb"/>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r w:rsidRPr="005514CE">
        <w:rPr>
          <w:rFonts w:ascii="Arial" w:eastAsiaTheme="minorHAnsi" w:hAnsi="Arial" w:cs="Arial"/>
          <w:b/>
          <w:color w:val="000000" w:themeColor="text1"/>
          <w:lang w:eastAsia="en-US"/>
        </w:rPr>
        <w:t>Rola jednostek samorządu terytorialne</w:t>
      </w:r>
      <w:r>
        <w:rPr>
          <w:rFonts w:ascii="Arial" w:eastAsiaTheme="minorHAnsi" w:hAnsi="Arial" w:cs="Arial"/>
          <w:b/>
          <w:color w:val="000000" w:themeColor="text1"/>
          <w:lang w:eastAsia="en-US"/>
        </w:rPr>
        <w:t>go w procesie wspomagania szkół</w:t>
      </w:r>
    </w:p>
    <w:p w:rsidR="005514CE" w:rsidRDefault="005514CE" w:rsidP="005514CE">
      <w:pPr>
        <w:pStyle w:val="NormalnyWeb"/>
        <w:kinsoku w:val="0"/>
        <w:overflowPunct w:val="0"/>
        <w:spacing w:before="120" w:beforeAutospacing="0" w:after="120" w:afterAutospacing="0" w:line="360" w:lineRule="auto"/>
        <w:jc w:val="both"/>
        <w:textAlignment w:val="baseline"/>
        <w:rPr>
          <w:rFonts w:ascii="Arial" w:eastAsiaTheme="minorHAnsi" w:hAnsi="Arial" w:cs="Arial"/>
          <w:color w:val="000000" w:themeColor="text1"/>
          <w:lang w:eastAsia="en-US"/>
        </w:rPr>
      </w:pPr>
      <w:r w:rsidRPr="005514CE">
        <w:rPr>
          <w:rFonts w:ascii="Arial" w:eastAsiaTheme="minorHAnsi" w:hAnsi="Arial" w:cs="Arial"/>
          <w:color w:val="000000" w:themeColor="text1"/>
          <w:lang w:eastAsia="en-US"/>
        </w:rPr>
        <w:t>Akty prawa miejscowego regulujące podział środków na dofinansowanie opłat na doskonalenie zawodowe nauczycieli oraz określających specjalności i formy kształcenia, na które dofinansowanie jest przyznawane oraz plan dofinansowania form doskonalenia i doksz</w:t>
      </w:r>
      <w:r>
        <w:rPr>
          <w:rFonts w:ascii="Arial" w:eastAsiaTheme="minorHAnsi" w:hAnsi="Arial" w:cs="Arial"/>
          <w:color w:val="000000" w:themeColor="text1"/>
          <w:lang w:eastAsia="en-US"/>
        </w:rPr>
        <w:t>tałcania zawodowego nauczycieli</w:t>
      </w:r>
      <w:r w:rsidRPr="005514CE">
        <w:rPr>
          <w:rFonts w:ascii="Arial" w:eastAsiaTheme="minorHAnsi" w:hAnsi="Arial" w:cs="Arial"/>
          <w:color w:val="000000" w:themeColor="text1"/>
          <w:lang w:eastAsia="en-US"/>
        </w:rPr>
        <w:t xml:space="preserve"> – uchwały i zarządzenia</w:t>
      </w:r>
      <w:r>
        <w:rPr>
          <w:rFonts w:ascii="Arial" w:eastAsiaTheme="minorHAnsi" w:hAnsi="Arial" w:cs="Arial"/>
          <w:color w:val="000000" w:themeColor="text1"/>
          <w:lang w:eastAsia="en-US"/>
        </w:rPr>
        <w:t>.</w:t>
      </w:r>
    </w:p>
    <w:p w:rsidR="005514CE" w:rsidRDefault="005514CE" w:rsidP="005514CE">
      <w:pPr>
        <w:pStyle w:val="NormalnyWeb"/>
        <w:kinsoku w:val="0"/>
        <w:overflowPunct w:val="0"/>
        <w:spacing w:before="120" w:beforeAutospacing="0" w:after="120" w:afterAutospacing="0" w:line="360" w:lineRule="auto"/>
        <w:jc w:val="both"/>
        <w:textAlignment w:val="baseline"/>
        <w:rPr>
          <w:rFonts w:ascii="Arial" w:eastAsiaTheme="minorHAnsi" w:hAnsi="Arial" w:cs="Arial"/>
          <w:color w:val="000000" w:themeColor="text1"/>
          <w:lang w:eastAsia="en-US"/>
        </w:rPr>
      </w:pPr>
    </w:p>
    <w:p w:rsidR="005514CE" w:rsidRDefault="005514CE" w:rsidP="005514CE">
      <w:pPr>
        <w:pStyle w:val="NormalnyWeb"/>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r w:rsidRPr="005514CE">
        <w:rPr>
          <w:rFonts w:ascii="Arial" w:eastAsiaTheme="minorHAnsi" w:hAnsi="Arial" w:cs="Arial"/>
          <w:b/>
          <w:color w:val="000000" w:themeColor="text1"/>
          <w:lang w:eastAsia="en-US"/>
        </w:rPr>
        <w:t>Sieci a persp</w:t>
      </w:r>
      <w:r>
        <w:rPr>
          <w:rFonts w:ascii="Arial" w:eastAsiaTheme="minorHAnsi" w:hAnsi="Arial" w:cs="Arial"/>
          <w:b/>
          <w:color w:val="000000" w:themeColor="text1"/>
          <w:lang w:eastAsia="en-US"/>
        </w:rPr>
        <w:t xml:space="preserve">ektywa biorących w niej udział: </w:t>
      </w:r>
      <w:r w:rsidRPr="005514CE">
        <w:rPr>
          <w:rFonts w:ascii="Arial" w:eastAsiaTheme="minorHAnsi" w:hAnsi="Arial" w:cs="Arial"/>
          <w:b/>
          <w:color w:val="000000" w:themeColor="text1"/>
          <w:lang w:eastAsia="en-US"/>
        </w:rPr>
        <w:t>KTO MA TWORZYĆ SIECI?</w:t>
      </w:r>
    </w:p>
    <w:p w:rsidR="005514CE" w:rsidRDefault="005514CE" w:rsidP="005514CE">
      <w:pPr>
        <w:pStyle w:val="NormalnyWeb"/>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Organizacja sieci współpracy i samokształcenia jest zadaniem;</w:t>
      </w:r>
      <w:r>
        <w:rPr>
          <w:rFonts w:ascii="Arial" w:eastAsiaTheme="minorEastAsia" w:hAnsi="Arial" w:cs="Arial"/>
          <w:color w:val="000000" w:themeColor="text1"/>
        </w:rPr>
        <w:t xml:space="preserve"> </w:t>
      </w:r>
    </w:p>
    <w:p w:rsidR="005514CE" w:rsidRPr="005514CE" w:rsidRDefault="005514CE" w:rsidP="005514CE">
      <w:pPr>
        <w:pStyle w:val="NormalnyWeb"/>
        <w:numPr>
          <w:ilvl w:val="0"/>
          <w:numId w:val="5"/>
        </w:numPr>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r w:rsidRPr="005514CE">
        <w:rPr>
          <w:rFonts w:ascii="Arial" w:eastAsiaTheme="minorEastAsia" w:hAnsi="Arial" w:cs="Arial"/>
          <w:color w:val="000000" w:themeColor="text1"/>
        </w:rPr>
        <w:t>placówek doskonalenia nauczycieli, w tym</w:t>
      </w:r>
      <w:r>
        <w:rPr>
          <w:rFonts w:ascii="Arial" w:eastAsiaTheme="minorHAnsi" w:hAnsi="Arial" w:cs="Arial"/>
          <w:b/>
          <w:color w:val="000000" w:themeColor="text1"/>
          <w:lang w:eastAsia="en-US"/>
        </w:rPr>
        <w:t xml:space="preserve"> </w:t>
      </w:r>
      <w:r w:rsidRPr="005514CE">
        <w:rPr>
          <w:rFonts w:ascii="Arial" w:eastAsiaTheme="minorEastAsia" w:hAnsi="Arial" w:cs="Arial"/>
          <w:color w:val="000000" w:themeColor="text1"/>
        </w:rPr>
        <w:t>przede wszystkim doradców metodycznych,</w:t>
      </w:r>
    </w:p>
    <w:p w:rsidR="005514CE" w:rsidRPr="005514CE" w:rsidRDefault="005514CE" w:rsidP="005514CE">
      <w:pPr>
        <w:pStyle w:val="NormalnyWeb"/>
        <w:numPr>
          <w:ilvl w:val="0"/>
          <w:numId w:val="1"/>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pracowników poradni psychologiczno-pedagogicznych,</w:t>
      </w:r>
    </w:p>
    <w:p w:rsidR="005514CE" w:rsidRDefault="005514CE" w:rsidP="005514CE">
      <w:pPr>
        <w:pStyle w:val="NormalnyWeb"/>
        <w:numPr>
          <w:ilvl w:val="0"/>
          <w:numId w:val="1"/>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5514CE">
        <w:rPr>
          <w:rFonts w:ascii="Arial" w:eastAsiaTheme="minorEastAsia" w:hAnsi="Arial" w:cs="Arial"/>
          <w:color w:val="000000" w:themeColor="text1"/>
        </w:rPr>
        <w:t>pracowników bibliotek pedagogicznych.</w:t>
      </w:r>
    </w:p>
    <w:p w:rsidR="005514CE" w:rsidRDefault="005514CE" w:rsidP="005514CE">
      <w:pPr>
        <w:pStyle w:val="NormalnyWeb"/>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p>
    <w:p w:rsidR="00872D8B" w:rsidRPr="00872D8B" w:rsidRDefault="00872D8B" w:rsidP="005514CE">
      <w:pPr>
        <w:pStyle w:val="NormalnyWeb"/>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r w:rsidRPr="00872D8B">
        <w:rPr>
          <w:rFonts w:ascii="Arial" w:eastAsiaTheme="minorHAnsi" w:hAnsi="Arial" w:cs="Arial"/>
          <w:b/>
          <w:color w:val="000000" w:themeColor="text1"/>
          <w:lang w:eastAsia="en-US"/>
        </w:rPr>
        <w:t>Uczestnicząc w pracach sieci współpracy, należy pamiętać, że:</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udział w sieci jest dobrowolny,</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udział w sieci służy rozwojowi zawodowemu nauczycieli i dyrektorów szkół,</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międzyszkolne sieci współpracy mogą być uzupełnieniem działań prowadzonych w szkole w ramach procesu wspomagania,</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cele i plany działania sieci opracowywane są przez uczestników na podstawie diagnozy potrzeb,</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udział w sieci opiera się na pracy zespołowej nauczycieli z różnych szkół,</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praca w sieci polega na dzieleniu się doświadczeniem zawodowym,</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organizacja sieci i moderowanie aktywności uczestników to zadanie koordynatora sieci,</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w prace w sieci mogą być zaangażowani eksperci zewnętrzni,</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lastRenderedPageBreak/>
        <w:t>praca w sieci służy wypracowywaniu wspólnych rozwiązań,</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efekty pracy sieci zależą od aktywności uczestników.</w:t>
      </w:r>
    </w:p>
    <w:p w:rsidR="00872D8B" w:rsidRDefault="00872D8B" w:rsidP="005514CE">
      <w:pPr>
        <w:pStyle w:val="NormalnyWeb"/>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p>
    <w:p w:rsidR="00872D8B" w:rsidRPr="00872D8B" w:rsidRDefault="00872D8B" w:rsidP="005514CE">
      <w:pPr>
        <w:pStyle w:val="NormalnyWeb"/>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r w:rsidRPr="00872D8B">
        <w:rPr>
          <w:rFonts w:ascii="Arial" w:eastAsiaTheme="minorHAnsi" w:hAnsi="Arial" w:cs="Arial"/>
          <w:b/>
          <w:color w:val="000000" w:themeColor="text1"/>
          <w:lang w:eastAsia="en-US"/>
        </w:rPr>
        <w:t>CO DECYDUJE O JAKOŚCI PRACY W SIECI?</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kompetencje koordynatora sieci</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zaangażowanie uczestników sieci</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temat i formy pracy</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kompetencje ekspertów</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organizacja form doskonalenia</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zaangażowanie  organu prowadzącego i sprawującego nadzór pedagogiczny</w:t>
      </w:r>
    </w:p>
    <w:p w:rsidR="00872D8B" w:rsidRPr="00872D8B" w:rsidRDefault="00872D8B" w:rsidP="00872D8B">
      <w:pPr>
        <w:pStyle w:val="NormalnyWeb"/>
        <w:numPr>
          <w:ilvl w:val="0"/>
          <w:numId w:val="7"/>
        </w:numPr>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r w:rsidRPr="00872D8B">
        <w:rPr>
          <w:rFonts w:ascii="Arial" w:eastAsiaTheme="minorEastAsia" w:hAnsi="Arial" w:cs="Arial"/>
          <w:color w:val="000000" w:themeColor="text1"/>
        </w:rPr>
        <w:t>aktywność instytucji, stowarzyszeń oświatowych dział</w:t>
      </w:r>
      <w:r>
        <w:rPr>
          <w:rFonts w:ascii="Arial" w:eastAsiaTheme="minorEastAsia" w:hAnsi="Arial" w:cs="Arial"/>
          <w:color w:val="000000" w:themeColor="text1"/>
        </w:rPr>
        <w:t xml:space="preserve">ających na terenie danej </w:t>
      </w:r>
      <w:proofErr w:type="spellStart"/>
      <w:r>
        <w:rPr>
          <w:rFonts w:ascii="Arial" w:eastAsiaTheme="minorEastAsia" w:hAnsi="Arial" w:cs="Arial"/>
          <w:color w:val="000000" w:themeColor="text1"/>
        </w:rPr>
        <w:t>jst</w:t>
      </w:r>
      <w:proofErr w:type="spellEnd"/>
      <w:r>
        <w:rPr>
          <w:rFonts w:ascii="Arial" w:eastAsiaTheme="minorEastAsia" w:hAnsi="Arial" w:cs="Arial"/>
          <w:color w:val="000000" w:themeColor="text1"/>
        </w:rPr>
        <w:t>.</w:t>
      </w:r>
    </w:p>
    <w:p w:rsidR="00872D8B" w:rsidRDefault="00872D8B" w:rsidP="005514CE">
      <w:pPr>
        <w:pStyle w:val="NormalnyWeb"/>
        <w:kinsoku w:val="0"/>
        <w:overflowPunct w:val="0"/>
        <w:spacing w:before="120" w:beforeAutospacing="0" w:after="120" w:afterAutospacing="0" w:line="360" w:lineRule="auto"/>
        <w:jc w:val="both"/>
        <w:textAlignment w:val="baseline"/>
        <w:rPr>
          <w:rFonts w:ascii="Arial" w:eastAsiaTheme="minorEastAsia" w:hAnsi="Arial" w:cs="Arial"/>
          <w:color w:val="000000" w:themeColor="text1"/>
        </w:rPr>
      </w:pPr>
    </w:p>
    <w:p w:rsidR="005514CE" w:rsidRDefault="00872D8B" w:rsidP="005514CE">
      <w:pPr>
        <w:pStyle w:val="NormalnyWeb"/>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r w:rsidRPr="00872D8B">
        <w:rPr>
          <w:rFonts w:ascii="Arial" w:eastAsiaTheme="minorHAnsi" w:hAnsi="Arial" w:cs="Arial"/>
          <w:b/>
          <w:color w:val="000000" w:themeColor="text1"/>
          <w:lang w:eastAsia="en-US"/>
        </w:rPr>
        <w:t>Tematy, które spotkały się ze szczególnym zainteresowaniem uczestników sieci</w:t>
      </w:r>
    </w:p>
    <w:p w:rsidR="00872D8B" w:rsidRDefault="00872D8B" w:rsidP="005514CE">
      <w:pPr>
        <w:pStyle w:val="NormalnyWeb"/>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r>
        <w:rPr>
          <w:noProof/>
        </w:rPr>
        <w:drawing>
          <wp:inline distT="0" distB="0" distL="0" distR="0" wp14:anchorId="2F46F7E9" wp14:editId="3861AB76">
            <wp:extent cx="5760720" cy="3846195"/>
            <wp:effectExtent l="0" t="0" r="0" b="1905"/>
            <wp:docPr id="3379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3795"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6195"/>
                    </a:xfrm>
                    <a:prstGeom prst="rect">
                      <a:avLst/>
                    </a:prstGeom>
                    <a:noFill/>
                    <a:ln>
                      <a:noFill/>
                    </a:ln>
                    <a:extLst/>
                  </pic:spPr>
                </pic:pic>
              </a:graphicData>
            </a:graphic>
          </wp:inline>
        </w:drawing>
      </w:r>
    </w:p>
    <w:p w:rsidR="00197CD7" w:rsidRPr="00197CD7" w:rsidRDefault="00197CD7" w:rsidP="00197CD7">
      <w:pPr>
        <w:pStyle w:val="NormalnyWeb"/>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p>
    <w:p w:rsidR="00197CD7" w:rsidRPr="00197CD7" w:rsidRDefault="00197CD7" w:rsidP="00197CD7">
      <w:pPr>
        <w:spacing w:line="360" w:lineRule="auto"/>
        <w:ind w:right="-200"/>
        <w:jc w:val="both"/>
        <w:rPr>
          <w:b/>
          <w:sz w:val="24"/>
          <w:szCs w:val="24"/>
        </w:rPr>
      </w:pPr>
      <w:bookmarkStart w:id="0" w:name="_GoBack"/>
      <w:r w:rsidRPr="00197CD7">
        <w:rPr>
          <w:b/>
          <w:sz w:val="24"/>
          <w:szCs w:val="24"/>
        </w:rPr>
        <w:t xml:space="preserve">Przykład realizacji sieci wsparcia  </w:t>
      </w:r>
    </w:p>
    <w:bookmarkEnd w:id="0"/>
    <w:p w:rsidR="00197CD7" w:rsidRPr="00197CD7" w:rsidRDefault="00197CD7" w:rsidP="00197CD7">
      <w:pPr>
        <w:spacing w:line="360" w:lineRule="auto"/>
        <w:ind w:right="-200"/>
        <w:jc w:val="both"/>
        <w:rPr>
          <w:sz w:val="24"/>
          <w:szCs w:val="24"/>
        </w:rPr>
      </w:pPr>
      <w:r w:rsidRPr="00197CD7">
        <w:rPr>
          <w:sz w:val="24"/>
          <w:szCs w:val="24"/>
        </w:rPr>
        <w:t xml:space="preserve">Pracę nad systemem budowania sieci wsparcia można rozpocząć od spotkania dyrektorów szkół z decydentem oraz pracownikami operacyjnymi urzędu w celu omówienia nowego modelu wsparcia, różnicy z dotychczasowym oraz określenia rodzajów sieci wsparcia na dany rok budżetowy (szkolny). Wybór sieci uzależniony jest od potencjału, jakim dysponują poszczególne placówki oraz ich potrzebami. </w:t>
      </w:r>
      <w:r w:rsidRPr="00197CD7">
        <w:rPr>
          <w:sz w:val="24"/>
          <w:szCs w:val="24"/>
          <w:u w:val="single"/>
        </w:rPr>
        <w:t>Spotkanie poprzedzone jest</w:t>
      </w:r>
      <w:r w:rsidRPr="00197CD7">
        <w:rPr>
          <w:b/>
          <w:sz w:val="24"/>
          <w:szCs w:val="24"/>
          <w:u w:val="single"/>
        </w:rPr>
        <w:t xml:space="preserve"> zebraniem rady pedagogicznej i przeprowadzeniem przez kadrę kierowniczą diagnozy potrzeb.</w:t>
      </w:r>
      <w:r w:rsidRPr="00197CD7">
        <w:rPr>
          <w:sz w:val="24"/>
          <w:szCs w:val="24"/>
        </w:rPr>
        <w:t xml:space="preserve"> Zaproponowane sieci wsparcia to np. sieć dyrektorów szkół i kadry zarządzającej, polonistów, matematyków, nauczycieli edukacji wczesnoszkolnej, nauczycieli przedszkola, nauczycieli przedmiotów przyrodniczych i chemii. </w:t>
      </w:r>
    </w:p>
    <w:p w:rsidR="00197CD7" w:rsidRPr="00197CD7" w:rsidRDefault="00197CD7" w:rsidP="00197CD7">
      <w:pPr>
        <w:spacing w:line="360" w:lineRule="auto"/>
        <w:ind w:right="-200"/>
        <w:jc w:val="both"/>
        <w:rPr>
          <w:sz w:val="24"/>
          <w:szCs w:val="24"/>
        </w:rPr>
      </w:pPr>
      <w:r w:rsidRPr="00197CD7">
        <w:rPr>
          <w:sz w:val="24"/>
          <w:szCs w:val="24"/>
        </w:rPr>
        <w:t xml:space="preserve">Dyrektorzy wybierają spośród zaproponowanych sieci jedną, której jako szkoła stają się opiekunami. Jednocześnie wskazują spośród swojego grona pedagogicznego nauczyciela-koordynatora, który będzie liderem danej sieci wsparcia. Jego rolą jest zebranie nauczycieli zainteresowanych  współpracą w ramach tej sieci oraz opracowanie planu pracy swojej sieci. Powinien on uwzględniać nie tylko formy wspomagania, ale także koszty ich realizacji. </w:t>
      </w:r>
      <w:r w:rsidRPr="00197CD7">
        <w:rPr>
          <w:b/>
          <w:sz w:val="24"/>
          <w:szCs w:val="24"/>
        </w:rPr>
        <w:t xml:space="preserve">Pozwoli to na zaplanowanie w budżecie </w:t>
      </w:r>
      <w:proofErr w:type="spellStart"/>
      <w:r w:rsidRPr="00197CD7">
        <w:rPr>
          <w:b/>
          <w:sz w:val="24"/>
          <w:szCs w:val="24"/>
        </w:rPr>
        <w:t>jst</w:t>
      </w:r>
      <w:proofErr w:type="spellEnd"/>
      <w:r w:rsidRPr="00197CD7">
        <w:rPr>
          <w:b/>
          <w:sz w:val="24"/>
          <w:szCs w:val="24"/>
        </w:rPr>
        <w:t xml:space="preserve"> odpowiednich środków na realizację zaplanowanych działań oraz właściwy podział tych środków. </w:t>
      </w:r>
      <w:r w:rsidRPr="00197CD7">
        <w:rPr>
          <w:sz w:val="24"/>
          <w:szCs w:val="24"/>
        </w:rPr>
        <w:t xml:space="preserve">Istotną kwestią pozostaje ustalenie formy motywacji nauczycieli-koordynatorów sieci. W przypadku dużych miast można wykorzystać do realizacji sieci wsparcia funkcjonujących doradców metodycznych. Stanowią oni potencjał środowiska, są przygotowani do takiej pracy. Poza tym można włączyć koordynowanie sieci do zakresu obowiązków doradcy metodycznego. Takie rozwiązanie pozwoli na umocnienie doradcy metodycznego w środowisku, a ze strony organu prowadzącego nie będzie generowało dodatkowych kosztów niż te, które wynikają już ze sposobu zatrudnienia doradcy metodycznego.     </w:t>
      </w:r>
    </w:p>
    <w:p w:rsidR="00197CD7" w:rsidRPr="00197CD7" w:rsidRDefault="00197CD7" w:rsidP="00197CD7">
      <w:pPr>
        <w:pStyle w:val="NormalnyWeb"/>
        <w:kinsoku w:val="0"/>
        <w:overflowPunct w:val="0"/>
        <w:spacing w:before="120" w:beforeAutospacing="0" w:after="120" w:afterAutospacing="0" w:line="360" w:lineRule="auto"/>
        <w:jc w:val="both"/>
        <w:textAlignment w:val="baseline"/>
        <w:rPr>
          <w:rFonts w:ascii="Arial" w:eastAsiaTheme="minorHAnsi" w:hAnsi="Arial" w:cs="Arial"/>
          <w:b/>
          <w:color w:val="000000" w:themeColor="text1"/>
          <w:lang w:eastAsia="en-US"/>
        </w:rPr>
      </w:pPr>
    </w:p>
    <w:sectPr w:rsidR="00197CD7" w:rsidRPr="00197C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6A" w:rsidRDefault="006F166A" w:rsidP="005514CE">
      <w:pPr>
        <w:spacing w:after="0" w:line="240" w:lineRule="auto"/>
      </w:pPr>
      <w:r>
        <w:separator/>
      </w:r>
    </w:p>
  </w:endnote>
  <w:endnote w:type="continuationSeparator" w:id="0">
    <w:p w:rsidR="006F166A" w:rsidRDefault="006F166A" w:rsidP="0055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6A" w:rsidRDefault="006F166A" w:rsidP="005514CE">
      <w:pPr>
        <w:spacing w:after="0" w:line="240" w:lineRule="auto"/>
      </w:pPr>
      <w:r>
        <w:separator/>
      </w:r>
    </w:p>
  </w:footnote>
  <w:footnote w:type="continuationSeparator" w:id="0">
    <w:p w:rsidR="006F166A" w:rsidRDefault="006F166A" w:rsidP="005514CE">
      <w:pPr>
        <w:spacing w:after="0" w:line="240" w:lineRule="auto"/>
      </w:pPr>
      <w:r>
        <w:continuationSeparator/>
      </w:r>
    </w:p>
  </w:footnote>
  <w:footnote w:id="1">
    <w:p w:rsidR="005514CE" w:rsidRDefault="005514CE" w:rsidP="005514CE">
      <w:pPr>
        <w:pStyle w:val="Tekstprzypisudolnego"/>
        <w:spacing w:line="360" w:lineRule="auto"/>
        <w:jc w:val="both"/>
      </w:pPr>
      <w:r>
        <w:rPr>
          <w:rStyle w:val="Odwoanieprzypisudolnego"/>
        </w:rPr>
        <w:footnoteRef/>
      </w:r>
      <w:r>
        <w:t xml:space="preserve"> Za: prezentacja </w:t>
      </w:r>
      <w:proofErr w:type="spellStart"/>
      <w:r>
        <w:t>ppt</w:t>
      </w:r>
      <w:proofErr w:type="spellEnd"/>
      <w:r>
        <w:t xml:space="preserve">. opracowana przez Aleksandrę Kuźniak </w:t>
      </w:r>
    </w:p>
  </w:footnote>
  <w:footnote w:id="2">
    <w:p w:rsidR="005514CE" w:rsidRDefault="005514CE" w:rsidP="005514CE">
      <w:pPr>
        <w:pStyle w:val="Tekstprzypisudolnego"/>
        <w:spacing w:line="360" w:lineRule="auto"/>
        <w:jc w:val="both"/>
      </w:pPr>
      <w:r>
        <w:rPr>
          <w:rStyle w:val="Odwoanieprzypisudolnego"/>
        </w:rPr>
        <w:footnoteRef/>
      </w:r>
      <w:r>
        <w:t xml:space="preserve"> </w:t>
      </w:r>
      <w:r w:rsidRPr="005514CE">
        <w:t>red. Elsner D. Sieci współpracy i samokształcenia. Teoria i praktyka, ABC a Wolters Kluwer business, Warszawa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F40AE"/>
    <w:multiLevelType w:val="hybridMultilevel"/>
    <w:tmpl w:val="3370C8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B47FCE"/>
    <w:multiLevelType w:val="hybridMultilevel"/>
    <w:tmpl w:val="B18CD33C"/>
    <w:lvl w:ilvl="0" w:tplc="54907F48">
      <w:start w:val="1"/>
      <w:numFmt w:val="bullet"/>
      <w:lvlText w:val="•"/>
      <w:lvlJc w:val="left"/>
      <w:pPr>
        <w:tabs>
          <w:tab w:val="num" w:pos="720"/>
        </w:tabs>
        <w:ind w:left="720" w:hanging="360"/>
      </w:pPr>
      <w:rPr>
        <w:rFonts w:ascii="Times New Roman" w:hAnsi="Times New Roman" w:hint="default"/>
      </w:rPr>
    </w:lvl>
    <w:lvl w:ilvl="1" w:tplc="80583FAE" w:tentative="1">
      <w:start w:val="1"/>
      <w:numFmt w:val="bullet"/>
      <w:lvlText w:val="•"/>
      <w:lvlJc w:val="left"/>
      <w:pPr>
        <w:tabs>
          <w:tab w:val="num" w:pos="1440"/>
        </w:tabs>
        <w:ind w:left="1440" w:hanging="360"/>
      </w:pPr>
      <w:rPr>
        <w:rFonts w:ascii="Times New Roman" w:hAnsi="Times New Roman" w:hint="default"/>
      </w:rPr>
    </w:lvl>
    <w:lvl w:ilvl="2" w:tplc="64EACEC0" w:tentative="1">
      <w:start w:val="1"/>
      <w:numFmt w:val="bullet"/>
      <w:lvlText w:val="•"/>
      <w:lvlJc w:val="left"/>
      <w:pPr>
        <w:tabs>
          <w:tab w:val="num" w:pos="2160"/>
        </w:tabs>
        <w:ind w:left="2160" w:hanging="360"/>
      </w:pPr>
      <w:rPr>
        <w:rFonts w:ascii="Times New Roman" w:hAnsi="Times New Roman" w:hint="default"/>
      </w:rPr>
    </w:lvl>
    <w:lvl w:ilvl="3" w:tplc="57560370" w:tentative="1">
      <w:start w:val="1"/>
      <w:numFmt w:val="bullet"/>
      <w:lvlText w:val="•"/>
      <w:lvlJc w:val="left"/>
      <w:pPr>
        <w:tabs>
          <w:tab w:val="num" w:pos="2880"/>
        </w:tabs>
        <w:ind w:left="2880" w:hanging="360"/>
      </w:pPr>
      <w:rPr>
        <w:rFonts w:ascii="Times New Roman" w:hAnsi="Times New Roman" w:hint="default"/>
      </w:rPr>
    </w:lvl>
    <w:lvl w:ilvl="4" w:tplc="30D606B2" w:tentative="1">
      <w:start w:val="1"/>
      <w:numFmt w:val="bullet"/>
      <w:lvlText w:val="•"/>
      <w:lvlJc w:val="left"/>
      <w:pPr>
        <w:tabs>
          <w:tab w:val="num" w:pos="3600"/>
        </w:tabs>
        <w:ind w:left="3600" w:hanging="360"/>
      </w:pPr>
      <w:rPr>
        <w:rFonts w:ascii="Times New Roman" w:hAnsi="Times New Roman" w:hint="default"/>
      </w:rPr>
    </w:lvl>
    <w:lvl w:ilvl="5" w:tplc="16007666" w:tentative="1">
      <w:start w:val="1"/>
      <w:numFmt w:val="bullet"/>
      <w:lvlText w:val="•"/>
      <w:lvlJc w:val="left"/>
      <w:pPr>
        <w:tabs>
          <w:tab w:val="num" w:pos="4320"/>
        </w:tabs>
        <w:ind w:left="4320" w:hanging="360"/>
      </w:pPr>
      <w:rPr>
        <w:rFonts w:ascii="Times New Roman" w:hAnsi="Times New Roman" w:hint="default"/>
      </w:rPr>
    </w:lvl>
    <w:lvl w:ilvl="6" w:tplc="9334C606" w:tentative="1">
      <w:start w:val="1"/>
      <w:numFmt w:val="bullet"/>
      <w:lvlText w:val="•"/>
      <w:lvlJc w:val="left"/>
      <w:pPr>
        <w:tabs>
          <w:tab w:val="num" w:pos="5040"/>
        </w:tabs>
        <w:ind w:left="5040" w:hanging="360"/>
      </w:pPr>
      <w:rPr>
        <w:rFonts w:ascii="Times New Roman" w:hAnsi="Times New Roman" w:hint="default"/>
      </w:rPr>
    </w:lvl>
    <w:lvl w:ilvl="7" w:tplc="48926608" w:tentative="1">
      <w:start w:val="1"/>
      <w:numFmt w:val="bullet"/>
      <w:lvlText w:val="•"/>
      <w:lvlJc w:val="left"/>
      <w:pPr>
        <w:tabs>
          <w:tab w:val="num" w:pos="5760"/>
        </w:tabs>
        <w:ind w:left="5760" w:hanging="360"/>
      </w:pPr>
      <w:rPr>
        <w:rFonts w:ascii="Times New Roman" w:hAnsi="Times New Roman" w:hint="default"/>
      </w:rPr>
    </w:lvl>
    <w:lvl w:ilvl="8" w:tplc="BA4ED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170A34"/>
    <w:multiLevelType w:val="hybridMultilevel"/>
    <w:tmpl w:val="3B049496"/>
    <w:lvl w:ilvl="0" w:tplc="A1443FAA">
      <w:start w:val="1"/>
      <w:numFmt w:val="bullet"/>
      <w:lvlText w:val="•"/>
      <w:lvlJc w:val="left"/>
      <w:pPr>
        <w:tabs>
          <w:tab w:val="num" w:pos="720"/>
        </w:tabs>
        <w:ind w:left="720" w:hanging="360"/>
      </w:pPr>
      <w:rPr>
        <w:rFonts w:ascii="Times New Roman" w:hAnsi="Times New Roman" w:hint="default"/>
      </w:rPr>
    </w:lvl>
    <w:lvl w:ilvl="1" w:tplc="ED64B0F2" w:tentative="1">
      <w:start w:val="1"/>
      <w:numFmt w:val="bullet"/>
      <w:lvlText w:val="•"/>
      <w:lvlJc w:val="left"/>
      <w:pPr>
        <w:tabs>
          <w:tab w:val="num" w:pos="1440"/>
        </w:tabs>
        <w:ind w:left="1440" w:hanging="360"/>
      </w:pPr>
      <w:rPr>
        <w:rFonts w:ascii="Times New Roman" w:hAnsi="Times New Roman" w:hint="default"/>
      </w:rPr>
    </w:lvl>
    <w:lvl w:ilvl="2" w:tplc="BFF80420" w:tentative="1">
      <w:start w:val="1"/>
      <w:numFmt w:val="bullet"/>
      <w:lvlText w:val="•"/>
      <w:lvlJc w:val="left"/>
      <w:pPr>
        <w:tabs>
          <w:tab w:val="num" w:pos="2160"/>
        </w:tabs>
        <w:ind w:left="2160" w:hanging="360"/>
      </w:pPr>
      <w:rPr>
        <w:rFonts w:ascii="Times New Roman" w:hAnsi="Times New Roman" w:hint="default"/>
      </w:rPr>
    </w:lvl>
    <w:lvl w:ilvl="3" w:tplc="C292DEC8" w:tentative="1">
      <w:start w:val="1"/>
      <w:numFmt w:val="bullet"/>
      <w:lvlText w:val="•"/>
      <w:lvlJc w:val="left"/>
      <w:pPr>
        <w:tabs>
          <w:tab w:val="num" w:pos="2880"/>
        </w:tabs>
        <w:ind w:left="2880" w:hanging="360"/>
      </w:pPr>
      <w:rPr>
        <w:rFonts w:ascii="Times New Roman" w:hAnsi="Times New Roman" w:hint="default"/>
      </w:rPr>
    </w:lvl>
    <w:lvl w:ilvl="4" w:tplc="1FA8DBEE" w:tentative="1">
      <w:start w:val="1"/>
      <w:numFmt w:val="bullet"/>
      <w:lvlText w:val="•"/>
      <w:lvlJc w:val="left"/>
      <w:pPr>
        <w:tabs>
          <w:tab w:val="num" w:pos="3600"/>
        </w:tabs>
        <w:ind w:left="3600" w:hanging="360"/>
      </w:pPr>
      <w:rPr>
        <w:rFonts w:ascii="Times New Roman" w:hAnsi="Times New Roman" w:hint="default"/>
      </w:rPr>
    </w:lvl>
    <w:lvl w:ilvl="5" w:tplc="EEF24012" w:tentative="1">
      <w:start w:val="1"/>
      <w:numFmt w:val="bullet"/>
      <w:lvlText w:val="•"/>
      <w:lvlJc w:val="left"/>
      <w:pPr>
        <w:tabs>
          <w:tab w:val="num" w:pos="4320"/>
        </w:tabs>
        <w:ind w:left="4320" w:hanging="360"/>
      </w:pPr>
      <w:rPr>
        <w:rFonts w:ascii="Times New Roman" w:hAnsi="Times New Roman" w:hint="default"/>
      </w:rPr>
    </w:lvl>
    <w:lvl w:ilvl="6" w:tplc="556EF934" w:tentative="1">
      <w:start w:val="1"/>
      <w:numFmt w:val="bullet"/>
      <w:lvlText w:val="•"/>
      <w:lvlJc w:val="left"/>
      <w:pPr>
        <w:tabs>
          <w:tab w:val="num" w:pos="5040"/>
        </w:tabs>
        <w:ind w:left="5040" w:hanging="360"/>
      </w:pPr>
      <w:rPr>
        <w:rFonts w:ascii="Times New Roman" w:hAnsi="Times New Roman" w:hint="default"/>
      </w:rPr>
    </w:lvl>
    <w:lvl w:ilvl="7" w:tplc="F72CE2C4" w:tentative="1">
      <w:start w:val="1"/>
      <w:numFmt w:val="bullet"/>
      <w:lvlText w:val="•"/>
      <w:lvlJc w:val="left"/>
      <w:pPr>
        <w:tabs>
          <w:tab w:val="num" w:pos="5760"/>
        </w:tabs>
        <w:ind w:left="5760" w:hanging="360"/>
      </w:pPr>
      <w:rPr>
        <w:rFonts w:ascii="Times New Roman" w:hAnsi="Times New Roman" w:hint="default"/>
      </w:rPr>
    </w:lvl>
    <w:lvl w:ilvl="8" w:tplc="2362ED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41589E"/>
    <w:multiLevelType w:val="hybridMultilevel"/>
    <w:tmpl w:val="CD885418"/>
    <w:lvl w:ilvl="0" w:tplc="9086FBC4">
      <w:start w:val="1"/>
      <w:numFmt w:val="decimal"/>
      <w:lvlText w:val="%1."/>
      <w:lvlJc w:val="left"/>
      <w:pPr>
        <w:tabs>
          <w:tab w:val="num" w:pos="720"/>
        </w:tabs>
        <w:ind w:left="720" w:hanging="360"/>
      </w:pPr>
    </w:lvl>
    <w:lvl w:ilvl="1" w:tplc="25BE3660" w:tentative="1">
      <w:start w:val="1"/>
      <w:numFmt w:val="decimal"/>
      <w:lvlText w:val="%2."/>
      <w:lvlJc w:val="left"/>
      <w:pPr>
        <w:tabs>
          <w:tab w:val="num" w:pos="1440"/>
        </w:tabs>
        <w:ind w:left="1440" w:hanging="360"/>
      </w:pPr>
    </w:lvl>
    <w:lvl w:ilvl="2" w:tplc="839C8DFE" w:tentative="1">
      <w:start w:val="1"/>
      <w:numFmt w:val="decimal"/>
      <w:lvlText w:val="%3."/>
      <w:lvlJc w:val="left"/>
      <w:pPr>
        <w:tabs>
          <w:tab w:val="num" w:pos="2160"/>
        </w:tabs>
        <w:ind w:left="2160" w:hanging="360"/>
      </w:pPr>
    </w:lvl>
    <w:lvl w:ilvl="3" w:tplc="BB9C0450" w:tentative="1">
      <w:start w:val="1"/>
      <w:numFmt w:val="decimal"/>
      <w:lvlText w:val="%4."/>
      <w:lvlJc w:val="left"/>
      <w:pPr>
        <w:tabs>
          <w:tab w:val="num" w:pos="2880"/>
        </w:tabs>
        <w:ind w:left="2880" w:hanging="360"/>
      </w:pPr>
    </w:lvl>
    <w:lvl w:ilvl="4" w:tplc="DE32A182" w:tentative="1">
      <w:start w:val="1"/>
      <w:numFmt w:val="decimal"/>
      <w:lvlText w:val="%5."/>
      <w:lvlJc w:val="left"/>
      <w:pPr>
        <w:tabs>
          <w:tab w:val="num" w:pos="3600"/>
        </w:tabs>
        <w:ind w:left="3600" w:hanging="360"/>
      </w:pPr>
    </w:lvl>
    <w:lvl w:ilvl="5" w:tplc="8C3C821E" w:tentative="1">
      <w:start w:val="1"/>
      <w:numFmt w:val="decimal"/>
      <w:lvlText w:val="%6."/>
      <w:lvlJc w:val="left"/>
      <w:pPr>
        <w:tabs>
          <w:tab w:val="num" w:pos="4320"/>
        </w:tabs>
        <w:ind w:left="4320" w:hanging="360"/>
      </w:pPr>
    </w:lvl>
    <w:lvl w:ilvl="6" w:tplc="41D4D740" w:tentative="1">
      <w:start w:val="1"/>
      <w:numFmt w:val="decimal"/>
      <w:lvlText w:val="%7."/>
      <w:lvlJc w:val="left"/>
      <w:pPr>
        <w:tabs>
          <w:tab w:val="num" w:pos="5040"/>
        </w:tabs>
        <w:ind w:left="5040" w:hanging="360"/>
      </w:pPr>
    </w:lvl>
    <w:lvl w:ilvl="7" w:tplc="56D6E486" w:tentative="1">
      <w:start w:val="1"/>
      <w:numFmt w:val="decimal"/>
      <w:lvlText w:val="%8."/>
      <w:lvlJc w:val="left"/>
      <w:pPr>
        <w:tabs>
          <w:tab w:val="num" w:pos="5760"/>
        </w:tabs>
        <w:ind w:left="5760" w:hanging="360"/>
      </w:pPr>
    </w:lvl>
    <w:lvl w:ilvl="8" w:tplc="8E96A74A" w:tentative="1">
      <w:start w:val="1"/>
      <w:numFmt w:val="decimal"/>
      <w:lvlText w:val="%9."/>
      <w:lvlJc w:val="left"/>
      <w:pPr>
        <w:tabs>
          <w:tab w:val="num" w:pos="6480"/>
        </w:tabs>
        <w:ind w:left="6480" w:hanging="360"/>
      </w:pPr>
    </w:lvl>
  </w:abstractNum>
  <w:abstractNum w:abstractNumId="4" w15:restartNumberingAfterBreak="0">
    <w:nsid w:val="4B000428"/>
    <w:multiLevelType w:val="hybridMultilevel"/>
    <w:tmpl w:val="32484448"/>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451517"/>
    <w:multiLevelType w:val="hybridMultilevel"/>
    <w:tmpl w:val="8806F2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4567E0"/>
    <w:multiLevelType w:val="hybridMultilevel"/>
    <w:tmpl w:val="6E842D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6C6C9F"/>
    <w:multiLevelType w:val="hybridMultilevel"/>
    <w:tmpl w:val="A016DD6E"/>
    <w:lvl w:ilvl="0" w:tplc="73448BBA">
      <w:start w:val="1"/>
      <w:numFmt w:val="bullet"/>
      <w:lvlText w:val="•"/>
      <w:lvlJc w:val="left"/>
      <w:pPr>
        <w:tabs>
          <w:tab w:val="num" w:pos="720"/>
        </w:tabs>
        <w:ind w:left="720" w:hanging="360"/>
      </w:pPr>
      <w:rPr>
        <w:rFonts w:ascii="Times New Roman" w:hAnsi="Times New Roman" w:hint="default"/>
      </w:rPr>
    </w:lvl>
    <w:lvl w:ilvl="1" w:tplc="F1921F72" w:tentative="1">
      <w:start w:val="1"/>
      <w:numFmt w:val="bullet"/>
      <w:lvlText w:val="•"/>
      <w:lvlJc w:val="left"/>
      <w:pPr>
        <w:tabs>
          <w:tab w:val="num" w:pos="1440"/>
        </w:tabs>
        <w:ind w:left="1440" w:hanging="360"/>
      </w:pPr>
      <w:rPr>
        <w:rFonts w:ascii="Times New Roman" w:hAnsi="Times New Roman" w:hint="default"/>
      </w:rPr>
    </w:lvl>
    <w:lvl w:ilvl="2" w:tplc="C0AAB122" w:tentative="1">
      <w:start w:val="1"/>
      <w:numFmt w:val="bullet"/>
      <w:lvlText w:val="•"/>
      <w:lvlJc w:val="left"/>
      <w:pPr>
        <w:tabs>
          <w:tab w:val="num" w:pos="2160"/>
        </w:tabs>
        <w:ind w:left="2160" w:hanging="360"/>
      </w:pPr>
      <w:rPr>
        <w:rFonts w:ascii="Times New Roman" w:hAnsi="Times New Roman" w:hint="default"/>
      </w:rPr>
    </w:lvl>
    <w:lvl w:ilvl="3" w:tplc="F9D889F4" w:tentative="1">
      <w:start w:val="1"/>
      <w:numFmt w:val="bullet"/>
      <w:lvlText w:val="•"/>
      <w:lvlJc w:val="left"/>
      <w:pPr>
        <w:tabs>
          <w:tab w:val="num" w:pos="2880"/>
        </w:tabs>
        <w:ind w:left="2880" w:hanging="360"/>
      </w:pPr>
      <w:rPr>
        <w:rFonts w:ascii="Times New Roman" w:hAnsi="Times New Roman" w:hint="default"/>
      </w:rPr>
    </w:lvl>
    <w:lvl w:ilvl="4" w:tplc="EB944D10" w:tentative="1">
      <w:start w:val="1"/>
      <w:numFmt w:val="bullet"/>
      <w:lvlText w:val="•"/>
      <w:lvlJc w:val="left"/>
      <w:pPr>
        <w:tabs>
          <w:tab w:val="num" w:pos="3600"/>
        </w:tabs>
        <w:ind w:left="3600" w:hanging="360"/>
      </w:pPr>
      <w:rPr>
        <w:rFonts w:ascii="Times New Roman" w:hAnsi="Times New Roman" w:hint="default"/>
      </w:rPr>
    </w:lvl>
    <w:lvl w:ilvl="5" w:tplc="F2764242" w:tentative="1">
      <w:start w:val="1"/>
      <w:numFmt w:val="bullet"/>
      <w:lvlText w:val="•"/>
      <w:lvlJc w:val="left"/>
      <w:pPr>
        <w:tabs>
          <w:tab w:val="num" w:pos="4320"/>
        </w:tabs>
        <w:ind w:left="4320" w:hanging="360"/>
      </w:pPr>
      <w:rPr>
        <w:rFonts w:ascii="Times New Roman" w:hAnsi="Times New Roman" w:hint="default"/>
      </w:rPr>
    </w:lvl>
    <w:lvl w:ilvl="6" w:tplc="5D10B80C" w:tentative="1">
      <w:start w:val="1"/>
      <w:numFmt w:val="bullet"/>
      <w:lvlText w:val="•"/>
      <w:lvlJc w:val="left"/>
      <w:pPr>
        <w:tabs>
          <w:tab w:val="num" w:pos="5040"/>
        </w:tabs>
        <w:ind w:left="5040" w:hanging="360"/>
      </w:pPr>
      <w:rPr>
        <w:rFonts w:ascii="Times New Roman" w:hAnsi="Times New Roman" w:hint="default"/>
      </w:rPr>
    </w:lvl>
    <w:lvl w:ilvl="7" w:tplc="26C0FFF8" w:tentative="1">
      <w:start w:val="1"/>
      <w:numFmt w:val="bullet"/>
      <w:lvlText w:val="•"/>
      <w:lvlJc w:val="left"/>
      <w:pPr>
        <w:tabs>
          <w:tab w:val="num" w:pos="5760"/>
        </w:tabs>
        <w:ind w:left="5760" w:hanging="360"/>
      </w:pPr>
      <w:rPr>
        <w:rFonts w:ascii="Times New Roman" w:hAnsi="Times New Roman" w:hint="default"/>
      </w:rPr>
    </w:lvl>
    <w:lvl w:ilvl="8" w:tplc="67024F7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1"/>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CE"/>
    <w:rsid w:val="00197CD7"/>
    <w:rsid w:val="002150A0"/>
    <w:rsid w:val="002D4BC7"/>
    <w:rsid w:val="005514CE"/>
    <w:rsid w:val="006F166A"/>
    <w:rsid w:val="00872D8B"/>
    <w:rsid w:val="009D278A"/>
    <w:rsid w:val="00BA1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91F41-B407-41B5-90F8-0512D6F8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1"/>
        <w:szCs w:val="21"/>
        <w:u w:color="000000" w:themeColor="text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514CE"/>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styleId="Akapitzlist">
    <w:name w:val="List Paragraph"/>
    <w:basedOn w:val="Normalny"/>
    <w:uiPriority w:val="34"/>
    <w:qFormat/>
    <w:rsid w:val="005514CE"/>
    <w:pPr>
      <w:spacing w:after="0" w:line="240" w:lineRule="auto"/>
      <w:ind w:left="720"/>
      <w:contextualSpacing/>
    </w:pPr>
    <w:rPr>
      <w:rFonts w:ascii="Times New Roman" w:eastAsia="Times New Roman" w:hAnsi="Times New Roman" w:cs="Times New Roman"/>
      <w:color w:val="auto"/>
      <w:sz w:val="24"/>
      <w:szCs w:val="24"/>
      <w:lang w:eastAsia="pl-PL"/>
    </w:rPr>
  </w:style>
  <w:style w:type="paragraph" w:styleId="Tekstprzypisudolnego">
    <w:name w:val="footnote text"/>
    <w:basedOn w:val="Normalny"/>
    <w:link w:val="TekstprzypisudolnegoZnak"/>
    <w:uiPriority w:val="99"/>
    <w:semiHidden/>
    <w:unhideWhenUsed/>
    <w:rsid w:val="005514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14CE"/>
    <w:rPr>
      <w:sz w:val="20"/>
      <w:szCs w:val="20"/>
    </w:rPr>
  </w:style>
  <w:style w:type="character" w:styleId="Odwoanieprzypisudolnego">
    <w:name w:val="footnote reference"/>
    <w:basedOn w:val="Domylnaczcionkaakapitu"/>
    <w:uiPriority w:val="99"/>
    <w:semiHidden/>
    <w:unhideWhenUsed/>
    <w:rsid w:val="00551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2095">
      <w:bodyDiv w:val="1"/>
      <w:marLeft w:val="0"/>
      <w:marRight w:val="0"/>
      <w:marTop w:val="0"/>
      <w:marBottom w:val="0"/>
      <w:divBdr>
        <w:top w:val="none" w:sz="0" w:space="0" w:color="auto"/>
        <w:left w:val="none" w:sz="0" w:space="0" w:color="auto"/>
        <w:bottom w:val="none" w:sz="0" w:space="0" w:color="auto"/>
        <w:right w:val="none" w:sz="0" w:space="0" w:color="auto"/>
      </w:divBdr>
      <w:divsChild>
        <w:div w:id="758524720">
          <w:marLeft w:val="547"/>
          <w:marRight w:val="0"/>
          <w:marTop w:val="115"/>
          <w:marBottom w:val="0"/>
          <w:divBdr>
            <w:top w:val="none" w:sz="0" w:space="0" w:color="auto"/>
            <w:left w:val="none" w:sz="0" w:space="0" w:color="auto"/>
            <w:bottom w:val="none" w:sz="0" w:space="0" w:color="auto"/>
            <w:right w:val="none" w:sz="0" w:space="0" w:color="auto"/>
          </w:divBdr>
        </w:div>
        <w:div w:id="472675911">
          <w:marLeft w:val="547"/>
          <w:marRight w:val="0"/>
          <w:marTop w:val="115"/>
          <w:marBottom w:val="0"/>
          <w:divBdr>
            <w:top w:val="none" w:sz="0" w:space="0" w:color="auto"/>
            <w:left w:val="none" w:sz="0" w:space="0" w:color="auto"/>
            <w:bottom w:val="none" w:sz="0" w:space="0" w:color="auto"/>
            <w:right w:val="none" w:sz="0" w:space="0" w:color="auto"/>
          </w:divBdr>
        </w:div>
        <w:div w:id="883063577">
          <w:marLeft w:val="547"/>
          <w:marRight w:val="0"/>
          <w:marTop w:val="115"/>
          <w:marBottom w:val="0"/>
          <w:divBdr>
            <w:top w:val="none" w:sz="0" w:space="0" w:color="auto"/>
            <w:left w:val="none" w:sz="0" w:space="0" w:color="auto"/>
            <w:bottom w:val="none" w:sz="0" w:space="0" w:color="auto"/>
            <w:right w:val="none" w:sz="0" w:space="0" w:color="auto"/>
          </w:divBdr>
        </w:div>
        <w:div w:id="1015574912">
          <w:marLeft w:val="547"/>
          <w:marRight w:val="0"/>
          <w:marTop w:val="115"/>
          <w:marBottom w:val="0"/>
          <w:divBdr>
            <w:top w:val="none" w:sz="0" w:space="0" w:color="auto"/>
            <w:left w:val="none" w:sz="0" w:space="0" w:color="auto"/>
            <w:bottom w:val="none" w:sz="0" w:space="0" w:color="auto"/>
            <w:right w:val="none" w:sz="0" w:space="0" w:color="auto"/>
          </w:divBdr>
        </w:div>
        <w:div w:id="893544388">
          <w:marLeft w:val="547"/>
          <w:marRight w:val="0"/>
          <w:marTop w:val="115"/>
          <w:marBottom w:val="0"/>
          <w:divBdr>
            <w:top w:val="none" w:sz="0" w:space="0" w:color="auto"/>
            <w:left w:val="none" w:sz="0" w:space="0" w:color="auto"/>
            <w:bottom w:val="none" w:sz="0" w:space="0" w:color="auto"/>
            <w:right w:val="none" w:sz="0" w:space="0" w:color="auto"/>
          </w:divBdr>
        </w:div>
        <w:div w:id="928274311">
          <w:marLeft w:val="547"/>
          <w:marRight w:val="0"/>
          <w:marTop w:val="115"/>
          <w:marBottom w:val="0"/>
          <w:divBdr>
            <w:top w:val="none" w:sz="0" w:space="0" w:color="auto"/>
            <w:left w:val="none" w:sz="0" w:space="0" w:color="auto"/>
            <w:bottom w:val="none" w:sz="0" w:space="0" w:color="auto"/>
            <w:right w:val="none" w:sz="0" w:space="0" w:color="auto"/>
          </w:divBdr>
        </w:div>
        <w:div w:id="882794971">
          <w:marLeft w:val="547"/>
          <w:marRight w:val="0"/>
          <w:marTop w:val="115"/>
          <w:marBottom w:val="0"/>
          <w:divBdr>
            <w:top w:val="none" w:sz="0" w:space="0" w:color="auto"/>
            <w:left w:val="none" w:sz="0" w:space="0" w:color="auto"/>
            <w:bottom w:val="none" w:sz="0" w:space="0" w:color="auto"/>
            <w:right w:val="none" w:sz="0" w:space="0" w:color="auto"/>
          </w:divBdr>
        </w:div>
      </w:divsChild>
    </w:div>
    <w:div w:id="1282491318">
      <w:bodyDiv w:val="1"/>
      <w:marLeft w:val="0"/>
      <w:marRight w:val="0"/>
      <w:marTop w:val="0"/>
      <w:marBottom w:val="0"/>
      <w:divBdr>
        <w:top w:val="none" w:sz="0" w:space="0" w:color="auto"/>
        <w:left w:val="none" w:sz="0" w:space="0" w:color="auto"/>
        <w:bottom w:val="none" w:sz="0" w:space="0" w:color="auto"/>
        <w:right w:val="none" w:sz="0" w:space="0" w:color="auto"/>
      </w:divBdr>
      <w:divsChild>
        <w:div w:id="315233267">
          <w:marLeft w:val="806"/>
          <w:marRight w:val="0"/>
          <w:marTop w:val="115"/>
          <w:marBottom w:val="0"/>
          <w:divBdr>
            <w:top w:val="none" w:sz="0" w:space="0" w:color="auto"/>
            <w:left w:val="none" w:sz="0" w:space="0" w:color="auto"/>
            <w:bottom w:val="none" w:sz="0" w:space="0" w:color="auto"/>
            <w:right w:val="none" w:sz="0" w:space="0" w:color="auto"/>
          </w:divBdr>
        </w:div>
        <w:div w:id="997416664">
          <w:marLeft w:val="806"/>
          <w:marRight w:val="0"/>
          <w:marTop w:val="115"/>
          <w:marBottom w:val="0"/>
          <w:divBdr>
            <w:top w:val="none" w:sz="0" w:space="0" w:color="auto"/>
            <w:left w:val="none" w:sz="0" w:space="0" w:color="auto"/>
            <w:bottom w:val="none" w:sz="0" w:space="0" w:color="auto"/>
            <w:right w:val="none" w:sz="0" w:space="0" w:color="auto"/>
          </w:divBdr>
        </w:div>
        <w:div w:id="792207971">
          <w:marLeft w:val="547"/>
          <w:marRight w:val="0"/>
          <w:marTop w:val="115"/>
          <w:marBottom w:val="0"/>
          <w:divBdr>
            <w:top w:val="none" w:sz="0" w:space="0" w:color="auto"/>
            <w:left w:val="none" w:sz="0" w:space="0" w:color="auto"/>
            <w:bottom w:val="none" w:sz="0" w:space="0" w:color="auto"/>
            <w:right w:val="none" w:sz="0" w:space="0" w:color="auto"/>
          </w:divBdr>
        </w:div>
        <w:div w:id="1937397489">
          <w:marLeft w:val="547"/>
          <w:marRight w:val="0"/>
          <w:marTop w:val="115"/>
          <w:marBottom w:val="0"/>
          <w:divBdr>
            <w:top w:val="none" w:sz="0" w:space="0" w:color="auto"/>
            <w:left w:val="none" w:sz="0" w:space="0" w:color="auto"/>
            <w:bottom w:val="none" w:sz="0" w:space="0" w:color="auto"/>
            <w:right w:val="none" w:sz="0" w:space="0" w:color="auto"/>
          </w:divBdr>
        </w:div>
        <w:div w:id="539512346">
          <w:marLeft w:val="547"/>
          <w:marRight w:val="0"/>
          <w:marTop w:val="115"/>
          <w:marBottom w:val="0"/>
          <w:divBdr>
            <w:top w:val="none" w:sz="0" w:space="0" w:color="auto"/>
            <w:left w:val="none" w:sz="0" w:space="0" w:color="auto"/>
            <w:bottom w:val="none" w:sz="0" w:space="0" w:color="auto"/>
            <w:right w:val="none" w:sz="0" w:space="0" w:color="auto"/>
          </w:divBdr>
        </w:div>
        <w:div w:id="767623920">
          <w:marLeft w:val="547"/>
          <w:marRight w:val="0"/>
          <w:marTop w:val="115"/>
          <w:marBottom w:val="0"/>
          <w:divBdr>
            <w:top w:val="none" w:sz="0" w:space="0" w:color="auto"/>
            <w:left w:val="none" w:sz="0" w:space="0" w:color="auto"/>
            <w:bottom w:val="none" w:sz="0" w:space="0" w:color="auto"/>
            <w:right w:val="none" w:sz="0" w:space="0" w:color="auto"/>
          </w:divBdr>
        </w:div>
        <w:div w:id="1447194171">
          <w:marLeft w:val="547"/>
          <w:marRight w:val="0"/>
          <w:marTop w:val="115"/>
          <w:marBottom w:val="0"/>
          <w:divBdr>
            <w:top w:val="none" w:sz="0" w:space="0" w:color="auto"/>
            <w:left w:val="none" w:sz="0" w:space="0" w:color="auto"/>
            <w:bottom w:val="none" w:sz="0" w:space="0" w:color="auto"/>
            <w:right w:val="none" w:sz="0" w:space="0" w:color="auto"/>
          </w:divBdr>
        </w:div>
        <w:div w:id="466433690">
          <w:marLeft w:val="547"/>
          <w:marRight w:val="0"/>
          <w:marTop w:val="115"/>
          <w:marBottom w:val="0"/>
          <w:divBdr>
            <w:top w:val="none" w:sz="0" w:space="0" w:color="auto"/>
            <w:left w:val="none" w:sz="0" w:space="0" w:color="auto"/>
            <w:bottom w:val="none" w:sz="0" w:space="0" w:color="auto"/>
            <w:right w:val="none" w:sz="0" w:space="0" w:color="auto"/>
          </w:divBdr>
        </w:div>
      </w:divsChild>
    </w:div>
    <w:div w:id="1288511397">
      <w:bodyDiv w:val="1"/>
      <w:marLeft w:val="0"/>
      <w:marRight w:val="0"/>
      <w:marTop w:val="0"/>
      <w:marBottom w:val="0"/>
      <w:divBdr>
        <w:top w:val="none" w:sz="0" w:space="0" w:color="auto"/>
        <w:left w:val="none" w:sz="0" w:space="0" w:color="auto"/>
        <w:bottom w:val="none" w:sz="0" w:space="0" w:color="auto"/>
        <w:right w:val="none" w:sz="0" w:space="0" w:color="auto"/>
      </w:divBdr>
      <w:divsChild>
        <w:div w:id="1677028095">
          <w:marLeft w:val="547"/>
          <w:marRight w:val="0"/>
          <w:marTop w:val="86"/>
          <w:marBottom w:val="0"/>
          <w:divBdr>
            <w:top w:val="none" w:sz="0" w:space="0" w:color="auto"/>
            <w:left w:val="none" w:sz="0" w:space="0" w:color="auto"/>
            <w:bottom w:val="none" w:sz="0" w:space="0" w:color="auto"/>
            <w:right w:val="none" w:sz="0" w:space="0" w:color="auto"/>
          </w:divBdr>
        </w:div>
        <w:div w:id="577591087">
          <w:marLeft w:val="547"/>
          <w:marRight w:val="0"/>
          <w:marTop w:val="86"/>
          <w:marBottom w:val="0"/>
          <w:divBdr>
            <w:top w:val="none" w:sz="0" w:space="0" w:color="auto"/>
            <w:left w:val="none" w:sz="0" w:space="0" w:color="auto"/>
            <w:bottom w:val="none" w:sz="0" w:space="0" w:color="auto"/>
            <w:right w:val="none" w:sz="0" w:space="0" w:color="auto"/>
          </w:divBdr>
        </w:div>
        <w:div w:id="767239811">
          <w:marLeft w:val="547"/>
          <w:marRight w:val="0"/>
          <w:marTop w:val="86"/>
          <w:marBottom w:val="0"/>
          <w:divBdr>
            <w:top w:val="none" w:sz="0" w:space="0" w:color="auto"/>
            <w:left w:val="none" w:sz="0" w:space="0" w:color="auto"/>
            <w:bottom w:val="none" w:sz="0" w:space="0" w:color="auto"/>
            <w:right w:val="none" w:sz="0" w:space="0" w:color="auto"/>
          </w:divBdr>
        </w:div>
        <w:div w:id="1051999968">
          <w:marLeft w:val="547"/>
          <w:marRight w:val="0"/>
          <w:marTop w:val="86"/>
          <w:marBottom w:val="0"/>
          <w:divBdr>
            <w:top w:val="none" w:sz="0" w:space="0" w:color="auto"/>
            <w:left w:val="none" w:sz="0" w:space="0" w:color="auto"/>
            <w:bottom w:val="none" w:sz="0" w:space="0" w:color="auto"/>
            <w:right w:val="none" w:sz="0" w:space="0" w:color="auto"/>
          </w:divBdr>
        </w:div>
        <w:div w:id="1509367574">
          <w:marLeft w:val="547"/>
          <w:marRight w:val="0"/>
          <w:marTop w:val="86"/>
          <w:marBottom w:val="0"/>
          <w:divBdr>
            <w:top w:val="none" w:sz="0" w:space="0" w:color="auto"/>
            <w:left w:val="none" w:sz="0" w:space="0" w:color="auto"/>
            <w:bottom w:val="none" w:sz="0" w:space="0" w:color="auto"/>
            <w:right w:val="none" w:sz="0" w:space="0" w:color="auto"/>
          </w:divBdr>
        </w:div>
        <w:div w:id="608439982">
          <w:marLeft w:val="547"/>
          <w:marRight w:val="0"/>
          <w:marTop w:val="86"/>
          <w:marBottom w:val="0"/>
          <w:divBdr>
            <w:top w:val="none" w:sz="0" w:space="0" w:color="auto"/>
            <w:left w:val="none" w:sz="0" w:space="0" w:color="auto"/>
            <w:bottom w:val="none" w:sz="0" w:space="0" w:color="auto"/>
            <w:right w:val="none" w:sz="0" w:space="0" w:color="auto"/>
          </w:divBdr>
        </w:div>
        <w:div w:id="1182087571">
          <w:marLeft w:val="547"/>
          <w:marRight w:val="0"/>
          <w:marTop w:val="86"/>
          <w:marBottom w:val="0"/>
          <w:divBdr>
            <w:top w:val="none" w:sz="0" w:space="0" w:color="auto"/>
            <w:left w:val="none" w:sz="0" w:space="0" w:color="auto"/>
            <w:bottom w:val="none" w:sz="0" w:space="0" w:color="auto"/>
            <w:right w:val="none" w:sz="0" w:space="0" w:color="auto"/>
          </w:divBdr>
        </w:div>
        <w:div w:id="800268008">
          <w:marLeft w:val="547"/>
          <w:marRight w:val="0"/>
          <w:marTop w:val="86"/>
          <w:marBottom w:val="0"/>
          <w:divBdr>
            <w:top w:val="none" w:sz="0" w:space="0" w:color="auto"/>
            <w:left w:val="none" w:sz="0" w:space="0" w:color="auto"/>
            <w:bottom w:val="none" w:sz="0" w:space="0" w:color="auto"/>
            <w:right w:val="none" w:sz="0" w:space="0" w:color="auto"/>
          </w:divBdr>
        </w:div>
        <w:div w:id="86006478">
          <w:marLeft w:val="547"/>
          <w:marRight w:val="0"/>
          <w:marTop w:val="86"/>
          <w:marBottom w:val="0"/>
          <w:divBdr>
            <w:top w:val="none" w:sz="0" w:space="0" w:color="auto"/>
            <w:left w:val="none" w:sz="0" w:space="0" w:color="auto"/>
            <w:bottom w:val="none" w:sz="0" w:space="0" w:color="auto"/>
            <w:right w:val="none" w:sz="0" w:space="0" w:color="auto"/>
          </w:divBdr>
        </w:div>
        <w:div w:id="40978102">
          <w:marLeft w:val="547"/>
          <w:marRight w:val="0"/>
          <w:marTop w:val="86"/>
          <w:marBottom w:val="0"/>
          <w:divBdr>
            <w:top w:val="none" w:sz="0" w:space="0" w:color="auto"/>
            <w:left w:val="none" w:sz="0" w:space="0" w:color="auto"/>
            <w:bottom w:val="none" w:sz="0" w:space="0" w:color="auto"/>
            <w:right w:val="none" w:sz="0" w:space="0" w:color="auto"/>
          </w:divBdr>
        </w:div>
      </w:divsChild>
    </w:div>
    <w:div w:id="14377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4224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Domaradzka</dc:creator>
  <cp:keywords/>
  <dc:description/>
  <cp:lastModifiedBy>Zofia Domaradzka</cp:lastModifiedBy>
  <cp:revision>3</cp:revision>
  <dcterms:created xsi:type="dcterms:W3CDTF">2017-12-26T19:58:00Z</dcterms:created>
  <dcterms:modified xsi:type="dcterms:W3CDTF">2017-12-26T20:03:00Z</dcterms:modified>
</cp:coreProperties>
</file>